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00" w:rsidRPr="00337045" w:rsidRDefault="00B13200" w:rsidP="005A6650">
      <w:pPr>
        <w:spacing w:after="0" w:line="360" w:lineRule="atLeast"/>
        <w:ind w:firstLine="720"/>
        <w:jc w:val="right"/>
        <w:rPr>
          <w:rFonts w:ascii="Times New Roman" w:eastAsia="Times New Roman" w:hAnsi="Times New Roman"/>
          <w:position w:val="6"/>
          <w:sz w:val="28"/>
          <w:szCs w:val="28"/>
          <w:lang w:val="ru-RU" w:eastAsia="ru-RU"/>
        </w:rPr>
      </w:pPr>
      <w:r w:rsidRPr="00337045">
        <w:rPr>
          <w:rFonts w:ascii="Times New Roman" w:eastAsia="Times New Roman" w:hAnsi="Times New Roman"/>
          <w:position w:val="6"/>
          <w:sz w:val="28"/>
          <w:szCs w:val="28"/>
          <w:lang w:val="ru-RU" w:eastAsia="ru-RU"/>
        </w:rPr>
        <w:t>Форма 1</w:t>
      </w:r>
    </w:p>
    <w:p w:rsidR="008B0ED4" w:rsidRPr="00337045" w:rsidRDefault="008B0ED4" w:rsidP="005A6650">
      <w:pPr>
        <w:autoSpaceDE w:val="0"/>
        <w:autoSpaceDN w:val="0"/>
        <w:adjustRightInd w:val="0"/>
        <w:spacing w:after="0" w:line="240" w:lineRule="atLeast"/>
        <w:ind w:firstLine="720"/>
        <w:jc w:val="right"/>
        <w:rPr>
          <w:rFonts w:ascii="Times New Roman" w:eastAsia="Times New Roman" w:hAnsi="Times New Roman"/>
          <w:position w:val="6"/>
          <w:sz w:val="28"/>
          <w:szCs w:val="28"/>
          <w:lang w:val="ru-RU" w:eastAsia="ru-RU"/>
        </w:rPr>
      </w:pPr>
    </w:p>
    <w:p w:rsidR="003D0528" w:rsidRPr="00337045" w:rsidRDefault="003D0528" w:rsidP="005A6650">
      <w:pPr>
        <w:spacing w:after="0" w:line="240" w:lineRule="atLeast"/>
        <w:rPr>
          <w:rFonts w:ascii="Times New Roman" w:hAnsi="Times New Roman"/>
          <w:sz w:val="28"/>
          <w:szCs w:val="28"/>
          <w:lang w:val="ru-RU"/>
        </w:rPr>
      </w:pPr>
    </w:p>
    <w:p w:rsidR="003D0528" w:rsidRPr="00337045" w:rsidRDefault="003D0528" w:rsidP="005A6650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37045">
        <w:rPr>
          <w:rFonts w:ascii="Times New Roman" w:hAnsi="Times New Roman"/>
          <w:b/>
          <w:sz w:val="28"/>
          <w:szCs w:val="28"/>
          <w:lang w:val="ru-RU"/>
        </w:rPr>
        <w:t>Т А Б Л И Ц А</w:t>
      </w:r>
    </w:p>
    <w:p w:rsidR="003D0528" w:rsidRPr="00337045" w:rsidRDefault="003D0528" w:rsidP="005A6650">
      <w:pPr>
        <w:spacing w:after="0" w:line="12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D0528" w:rsidRPr="00337045" w:rsidRDefault="003D0528" w:rsidP="005A6650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37045">
        <w:rPr>
          <w:rFonts w:ascii="Times New Roman" w:hAnsi="Times New Roman"/>
          <w:b/>
          <w:sz w:val="28"/>
          <w:szCs w:val="28"/>
          <w:lang w:val="ru-RU"/>
        </w:rPr>
        <w:t xml:space="preserve">показателей оценки эффективности деятельности подразделений кадровых служб </w:t>
      </w:r>
      <w:r w:rsidR="00A91D2B">
        <w:rPr>
          <w:rFonts w:ascii="Times New Roman" w:hAnsi="Times New Roman"/>
          <w:b/>
          <w:sz w:val="28"/>
          <w:szCs w:val="28"/>
          <w:lang w:val="ru-RU"/>
        </w:rPr>
        <w:t xml:space="preserve">федеральных </w:t>
      </w:r>
      <w:r w:rsidRPr="00337045">
        <w:rPr>
          <w:rFonts w:ascii="Times New Roman" w:hAnsi="Times New Roman"/>
          <w:b/>
          <w:sz w:val="28"/>
          <w:szCs w:val="28"/>
          <w:lang w:val="ru-RU"/>
        </w:rPr>
        <w:t>государственных органов по профилактике коррупционных и иных правонарушений</w:t>
      </w:r>
    </w:p>
    <w:p w:rsidR="003D0528" w:rsidRPr="001811EF" w:rsidRDefault="00762274" w:rsidP="00762274">
      <w:pPr>
        <w:spacing w:after="0" w:line="240" w:lineRule="atLeast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 w:rsidRPr="001811EF">
        <w:rPr>
          <w:rFonts w:ascii="Times New Roman" w:hAnsi="Times New Roman"/>
          <w:sz w:val="28"/>
          <w:szCs w:val="28"/>
          <w:u w:val="single"/>
          <w:lang w:val="ru-RU"/>
        </w:rPr>
        <w:t xml:space="preserve">Государственная инспекция труда в </w:t>
      </w:r>
      <w:bookmarkStart w:id="0" w:name="_GoBack"/>
      <w:bookmarkEnd w:id="0"/>
      <w:r w:rsidR="001811EF" w:rsidRPr="001811EF">
        <w:rPr>
          <w:rFonts w:ascii="Times New Roman" w:hAnsi="Times New Roman"/>
          <w:sz w:val="28"/>
          <w:szCs w:val="28"/>
          <w:u w:val="single"/>
          <w:lang w:val="ru-RU"/>
        </w:rPr>
        <w:t>Пензенской области</w:t>
      </w:r>
    </w:p>
    <w:p w:rsidR="003D0528" w:rsidRPr="00337045" w:rsidRDefault="003D0528" w:rsidP="005A6650">
      <w:pPr>
        <w:spacing w:after="0" w:line="240" w:lineRule="atLeast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5954"/>
        <w:gridCol w:w="992"/>
        <w:gridCol w:w="573"/>
        <w:gridCol w:w="399"/>
        <w:gridCol w:w="1299"/>
      </w:tblGrid>
      <w:tr w:rsidR="003D0528" w:rsidRPr="00337045" w:rsidTr="001811EF">
        <w:trPr>
          <w:tblHeader/>
        </w:trPr>
        <w:tc>
          <w:tcPr>
            <w:tcW w:w="706" w:type="dxa"/>
            <w:shd w:val="clear" w:color="auto" w:fill="auto"/>
            <w:vAlign w:val="center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№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п\п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D0528" w:rsidRPr="00337045" w:rsidRDefault="003D0528" w:rsidP="00C738EC">
            <w:pPr>
              <w:spacing w:after="0" w:line="240" w:lineRule="atLeast"/>
              <w:ind w:firstLine="539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Наименование показателя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Да</w:t>
            </w:r>
            <w:r w:rsidR="00F67063" w:rsidRPr="00F67063">
              <w:rPr>
                <w:rStyle w:val="a9"/>
                <w:rFonts w:ascii="Times New Roman" w:hAnsi="Times New Roman"/>
                <w:sz w:val="28"/>
                <w:szCs w:val="28"/>
                <w:lang w:val="ru-RU"/>
              </w:rPr>
              <w:footnoteReference w:customMarkFollows="1" w:id="2"/>
              <w:t>*</w:t>
            </w:r>
          </w:p>
        </w:tc>
        <w:tc>
          <w:tcPr>
            <w:tcW w:w="1698" w:type="dxa"/>
            <w:gridSpan w:val="2"/>
            <w:shd w:val="clear" w:color="auto" w:fill="auto"/>
            <w:vAlign w:val="center"/>
          </w:tcPr>
          <w:p w:rsidR="003D0528" w:rsidRPr="00337045" w:rsidRDefault="003D0528" w:rsidP="00F67063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Нет</w:t>
            </w:r>
            <w:r w:rsidR="00F67063" w:rsidRPr="00337045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*</w:t>
            </w:r>
          </w:p>
        </w:tc>
      </w:tr>
      <w:tr w:rsidR="003D0528" w:rsidRPr="00CC1B3B" w:rsidTr="001811EF">
        <w:tc>
          <w:tcPr>
            <w:tcW w:w="9923" w:type="dxa"/>
            <w:gridSpan w:val="6"/>
            <w:shd w:val="clear" w:color="auto" w:fill="auto"/>
            <w:vAlign w:val="center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I. Показатели, отражающие текущую деятельность подразделений</w:t>
            </w:r>
          </w:p>
        </w:tc>
      </w:tr>
      <w:tr w:rsidR="00335E74" w:rsidRPr="00337045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335E74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Штатная численность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1811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11EF">
              <w:rPr>
                <w:rFonts w:ascii="Times New Roman" w:hAnsi="Times New Roman"/>
                <w:sz w:val="28"/>
                <w:szCs w:val="28"/>
                <w:lang w:val="ru-RU"/>
              </w:rPr>
              <w:t>Укомплектованность подразделений превышает или равна 85%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194439" w:rsidRDefault="00F75EB2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194439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714508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</w:p>
        </w:tc>
      </w:tr>
      <w:tr w:rsidR="00335E74" w:rsidRPr="00337045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335E74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Наличие баз данных (журналов)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F67063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Наличие прошитых и пронумерованных журналов и/или баз данных: </w:t>
            </w:r>
            <w:r w:rsidRPr="00194439">
              <w:rPr>
                <w:rFonts w:ascii="Times New Roman" w:hAnsi="Times New Roman"/>
                <w:sz w:val="28"/>
                <w:szCs w:val="28"/>
                <w:lang w:val="ru-RU"/>
              </w:rPr>
              <w:t>регистрации уведомлений представителя нанимателя о случаях склонения государственных служащих к совершению коррупционных правонарушений; регистрации уведомлений представителя нанимателя о выполнении государственным служащим</w:t>
            </w:r>
            <w:r w:rsidR="00F67063" w:rsidRPr="00194439">
              <w:rPr>
                <w:rStyle w:val="a9"/>
                <w:rFonts w:ascii="Times New Roman" w:hAnsi="Times New Roman"/>
                <w:sz w:val="28"/>
                <w:szCs w:val="28"/>
                <w:lang w:val="ru-RU"/>
              </w:rPr>
              <w:footnoteReference w:customMarkFollows="1" w:id="3"/>
              <w:t>**</w:t>
            </w:r>
            <w:r w:rsidRPr="001944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иной оплачиваемой работы (если иная оплачиваемая работа не выполняется, то ставится балл как за реализованное мероприятие); регистрации обращений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(административного) управления данной организацией входили в его должностные (служебные) обязанности (далее - замещение должности бывшим государственным </w:t>
            </w:r>
            <w:r w:rsidRPr="00194439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служащим); регистрации уведомлений работодателя о замещении должности бывшим государственным служащим; регистрации обращений граждан о фактах коррупции или нарушения государственными служащими федеральных государственных органов (далее - ФГО) требований к служебному поведению (с учетом баз данных электронного документооборота в ФГ</w:t>
            </w:r>
            <w:r w:rsidR="008F0779" w:rsidRPr="00194439">
              <w:rPr>
                <w:rFonts w:ascii="Times New Roman" w:hAnsi="Times New Roman"/>
                <w:sz w:val="28"/>
                <w:szCs w:val="28"/>
                <w:lang w:val="ru-RU"/>
              </w:rPr>
              <w:t>О в случае заполняемости полей «тема обращения»</w:t>
            </w:r>
            <w:r w:rsidRPr="00194439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F75EB2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1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5E74" w:rsidRPr="00CC1B3B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Представление сведений о доходах, расходах, об имуществе и обязательствах имущественного характера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В ФГО не реже 1 раза в год проводится оценка коррупционных рисков, на основе которой формируется, обновляется</w:t>
            </w:r>
            <w:r w:rsidR="005A6650" w:rsidRPr="00446558">
              <w:rPr>
                <w:rStyle w:val="a9"/>
                <w:lang w:val="ru-RU"/>
              </w:rPr>
              <w:footnoteReference w:customMarkFollows="1" w:id="4"/>
              <w:t>*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перечень должностей, при замещении которых лица обязаны представлять сведения о доходах, расходах, об имуществе и обязательствах имущественного характера (далее - сведения)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3.2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лиц, представивших сведения несвоевременно, а также не представивших их по неуважительной причине, от общего числа лиц, обязанных представлять такие сведения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F75EB2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3.3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Подразделение своевременно (в течение недели) уведомляет руководителя (и.о руководителя, врио руководителя) обо всех случаях непредставления сведений (если сведения представляются в установленный срок, то ставится балл как за реализованное 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3.4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Сведения за отчетный период опубликованы на официальном </w:t>
            </w:r>
            <w:r w:rsidR="00F75EB2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нтернет-сайте ФГО в порядке, объеме и срок, установленные нормативными правов</w:t>
            </w:r>
            <w:r w:rsidR="0093280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ыми актами Российской Федерации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3.5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93280F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Сведения за отчетный период, а также </w:t>
            </w:r>
            <w:r w:rsidR="003D0528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сведения за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предшествующие отчетные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периоды</w:t>
            </w:r>
            <w:r w:rsidR="003D0528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опубликованы на официальном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3D0528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нтернет-сайте ФГО без ограничений доступа в машиночитаемом формате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3.6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Изменения и дополнения, сделанные государственным служащим, своевременно внесен</w:t>
            </w:r>
            <w:r w:rsidR="0093280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ы в сведения, опубликованные на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официальном </w:t>
            </w:r>
            <w:r w:rsidR="0093280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интернет-сайте ФГО (если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внесен</w:t>
            </w:r>
            <w:r w:rsidR="0093280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ие изменений не требовалось, то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ставится балл как за реализованное 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5E74" w:rsidRPr="00CC1B3B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Уведомление о фактах обращения в целях склонения государственного служащего к совершению коррупционных правонарушений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4.1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В нормативном правовом акте ФГО закреплен порядок регистрации уведомлений о</w:t>
            </w:r>
            <w:r w:rsidR="0093280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фактах обращения в целях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склонени</w:t>
            </w:r>
            <w:r w:rsidR="0093280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государственных служащих к совершению коррупционных правонарушении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4.2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Доля (в %) уведомлений представителя нанимателя о </w:t>
            </w:r>
            <w:r w:rsidR="0093280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фактах обращения в целях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склонения государственных служащих к совершению коррупционных правонарушений, по которым подразделением организована соответствующая проверка, от общего числа вышеуказанных уведомлений (если </w:t>
            </w:r>
            <w:r w:rsidR="00E73A3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указанные уведомления не поступали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, то ставится балл как за реализованное 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93280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5E74" w:rsidRPr="00CC1B3B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F55141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Уведомление о выполнении государственным служащим иной оплачиваемой работы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5.1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8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уведомлений представителя нанимателя о выполнении государственным служащим</w:t>
            </w:r>
            <w:r w:rsidR="0093280F" w:rsidRPr="00446558">
              <w:rPr>
                <w:rStyle w:val="a9"/>
              </w:rPr>
              <w:footnoteReference w:customMarkFollows="1" w:id="5"/>
              <w:sym w:font="Symbol" w:char="F02A"/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иной оплачиваемой работы, направленных представителю нанимателя до начала выполнения работы, от общего числа вышеуказанных уведомлений (если иная оплачиваемая работа не выполняется, то ставится балл как за реализованное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93280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1,5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5.2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8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сведений, представленных государственными служащими, выполняющими иную оплачиваемую работу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которые были проанализированы на предмет указания доходов от иной оплачиваемой работы и сопоставлены с соответствующими уведомлениями представителя нанимателя о намерении выполнять иную оплачиваемую работу, от общего числа вышеуказанных сведений</w:t>
            </w:r>
            <w:r w:rsidRPr="00337045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*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(если иная оплачиваемая работа не выполняется, то ставится балл как за реализованное 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194439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1,5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5.3</w:t>
            </w:r>
          </w:p>
        </w:tc>
        <w:tc>
          <w:tcPr>
            <w:tcW w:w="5954" w:type="dxa"/>
            <w:shd w:val="clear" w:color="auto" w:fill="auto"/>
          </w:tcPr>
          <w:p w:rsidR="001276EF" w:rsidRPr="00337045" w:rsidRDefault="003D0528" w:rsidP="00C738EC">
            <w:pPr>
              <w:spacing w:after="8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сведений, представленных государственными служащими, которые были проанализированы (в том числе соответствующими подразделениями федеральных государственных органов, уполномоченных на осуществление оперативно-разыскной деятельности) на предмет соблюдения государственным служащим запретов на занятие предпринимательской деятельностью и участия в органах управления коммерческих организаций, от общего числа вышеуказанных сведений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194439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1,5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5E74" w:rsidRPr="00CC1B3B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Деятельность по предотвращению и (или) урегулированию конфликта интересов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6.1</w:t>
            </w:r>
          </w:p>
        </w:tc>
        <w:tc>
          <w:tcPr>
            <w:tcW w:w="5954" w:type="dxa"/>
            <w:shd w:val="clear" w:color="auto" w:fill="auto"/>
          </w:tcPr>
          <w:p w:rsidR="003D0528" w:rsidRPr="003623E1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t>Доля (в %) случаев возможности возникновения (возникновения) конфликта интересов, выявленных подразделением, к общему количеству случаев возможности возникновения (возникновения) конфликта интересов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1276EF" w:rsidRPr="003623E1" w:rsidRDefault="002366F3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  <w:p w:rsidR="003D0528" w:rsidRPr="003623E1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623E1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6.2</w:t>
            </w:r>
          </w:p>
        </w:tc>
        <w:tc>
          <w:tcPr>
            <w:tcW w:w="5954" w:type="dxa"/>
            <w:shd w:val="clear" w:color="auto" w:fill="auto"/>
          </w:tcPr>
          <w:p w:rsidR="003D0528" w:rsidRPr="003623E1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Доля (в %) случаев возможности возникновения (возникновения) конфликта интересов, по которым приняты установленные законодательством Российской Федерации меры по их предотвращению (урегулированию), от общего числа установленных случаев возможности </w:t>
            </w: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возникновения (возникновения) конфликта интересов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22760" w:rsidRPr="003623E1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2 </w:t>
            </w:r>
          </w:p>
          <w:p w:rsidR="003D0528" w:rsidRPr="003623E1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623E1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5E74" w:rsidRPr="00CC1B3B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Комиссия по соблюдению требований к служебному поведению и урегулированию конфликта интересов/Аттестационная комиссия (далее - комиссия)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7.1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677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Наличие информации о порядке обращения в комиссию и ее составе на официальном </w:t>
            </w:r>
            <w:r w:rsidR="001276EF" w:rsidRPr="00D6779F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6779F">
              <w:rPr>
                <w:rFonts w:ascii="Times New Roman" w:hAnsi="Times New Roman"/>
                <w:sz w:val="28"/>
                <w:szCs w:val="28"/>
                <w:lang w:val="ru-RU"/>
              </w:rPr>
              <w:t>нтернет-сайте ФГО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7.2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Информация о результатах деятельности комиссии (обзор деятельности комиссии и принятых на ее заседаниях решений (выписок из протоколов заседаний), опубликованных (без указания персональных данных) на официальном 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нтернет-сайте ФГО (при отсутствии оснований для заседания комиссии ставится балл как за реализованное 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7.3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копий протоколов заседаний комисси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, направленных в срок руководителю ФГО, государственному служащему и иным лицам, от общего числа протоколов заседаний комиссии (при отсутствии оснований для заседания комиссии ставится балл как за реализованное 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1276E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7.4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Наличие отдельного дела для хранения материалов, связанных с работой комиссии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5E74" w:rsidRPr="00CC1B3B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Информирование, правовое просвещение и консультирование</w:t>
            </w:r>
          </w:p>
        </w:tc>
      </w:tr>
      <w:tr w:rsidR="003D0528" w:rsidRPr="00194439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8.1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677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Простота доступа к подразделу официального </w:t>
            </w:r>
            <w:r w:rsidR="001276EF" w:rsidRPr="00D6779F">
              <w:rPr>
                <w:rFonts w:ascii="Times New Roman" w:hAnsi="Times New Roman"/>
                <w:sz w:val="28"/>
                <w:szCs w:val="28"/>
                <w:lang w:val="ru-RU"/>
              </w:rPr>
              <w:t>интернет-</w:t>
            </w:r>
            <w:r w:rsidRPr="00D6779F">
              <w:rPr>
                <w:rFonts w:ascii="Times New Roman" w:hAnsi="Times New Roman"/>
                <w:sz w:val="28"/>
                <w:szCs w:val="28"/>
                <w:lang w:val="ru-RU"/>
              </w:rPr>
              <w:t>сайта ФГО, посвященному вопросам противодействия коррупции</w:t>
            </w:r>
            <w:r w:rsidR="003506F3" w:rsidRPr="00D677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D677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далее - подраздел сайта ФГО (количество </w:t>
            </w:r>
            <w:r w:rsidR="00E22760" w:rsidRPr="00D6779F">
              <w:rPr>
                <w:rFonts w:ascii="Times New Roman" w:hAnsi="Times New Roman"/>
                <w:sz w:val="28"/>
                <w:szCs w:val="28"/>
                <w:lang w:val="ru-RU"/>
              </w:rPr>
              <w:t>переходов по</w:t>
            </w:r>
            <w:r w:rsidRPr="00D677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гиперссылк</w:t>
            </w:r>
            <w:r w:rsidR="00E22760" w:rsidRPr="00D6779F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6779F">
              <w:rPr>
                <w:rFonts w:ascii="Times New Roman" w:hAnsi="Times New Roman"/>
                <w:sz w:val="28"/>
                <w:szCs w:val="28"/>
                <w:lang w:val="ru-RU"/>
              </w:rPr>
              <w:t>, необходимое для доступа к подразделу с главной страницы)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1276E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8.2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Наличие актуальных полнотекстовых версий всех нормативных правовых актов ФГО по вопросам противодействия коррупции в подразделе сайта ФГО (с учетом законодательства Российской Федерации о государственной тайне и о служебной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информации ограниченного распространения)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0,5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8.3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Наличие методических материалов по антикоррупционной тематике, разработанных в ФГО, в подразделе сайта ФГО (с учетом законодательства Российской Федерации о государственной тайне и о служебной информации ограниченного распространения)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8.4.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Наличие в подразделе сайта ФГО актуальной контактной информации и указания приемных часов работников подразделений и (или) иных должностных лиц для получения консультации по вопросам противодействия коррупции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8.5</w:t>
            </w:r>
          </w:p>
        </w:tc>
        <w:tc>
          <w:tcPr>
            <w:tcW w:w="5954" w:type="dxa"/>
            <w:shd w:val="clear" w:color="auto" w:fill="auto"/>
          </w:tcPr>
          <w:p w:rsidR="00FA4145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Наличие возможности получить консультацию по вопросам противодействия коррупции в дистанционном режиме (консультации предоставляются по электронной почте или с использованием специальной электронной формы)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8.6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государственных служащих ФГО, принявших участие в мероприятиях (лекции, семинары, сборы, научно-практические конференции и т.д.) по вопросам противодействия коррупции, от общего числа государственных служащих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1276E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0,5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8.7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В ФГО организовано доведение до государственных служащих и граждан, поступающих на государственную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службу (в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том числе под роспись), положений законодательства Российской Федерации в области противодействия коррупции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8.8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лиц, поступивших на государственную службу или на работу в ФГО, с которыми была проведена беседа (консультация) об устранении причин возникновения и урегулирования возможных конфликтов интересов (в том числе под роспись), от общего числа лиц, поступивших на государ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ственную службу или на работу в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ФГО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1276E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8.9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уволившихся государственных служащих, обязанных представлять сведения и осуществляющих функции государственного управления организациями, с которыми были проведены разъяснительные мероприятия по вопросам ограничений на последующее трудоустройство (в том числе под ро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спись), от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общего числа вышеуказанных служащих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1276E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8.10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Наличие в ФГО стенда, отражающего актуальные вопросы профилактики коррупции (локальные нормативные акты, работа комиссии, сообщения в СМИ о фактах коррупционного поведения государственных служащих ФГО и др.)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5E74" w:rsidRPr="00CC1B3B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F55141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Получение информации о возможных нарушениях и последующее реагирование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9.1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Наличие на официальном </w:t>
            </w:r>
            <w:r w:rsidR="00E22760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8F0779">
              <w:rPr>
                <w:rFonts w:ascii="Times New Roman" w:hAnsi="Times New Roman"/>
                <w:sz w:val="28"/>
                <w:szCs w:val="28"/>
                <w:lang w:val="ru-RU"/>
              </w:rPr>
              <w:t>нтернет-сайте ФГО «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нтернет-прием</w:t>
            </w:r>
            <w:r w:rsidR="008F0779">
              <w:rPr>
                <w:rFonts w:ascii="Times New Roman" w:hAnsi="Times New Roman"/>
                <w:sz w:val="28"/>
                <w:szCs w:val="28"/>
                <w:lang w:val="ru-RU"/>
              </w:rPr>
              <w:t>ной»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получения информации о фактах коррупции или нарушения государственными служащими ФГО требований к служебному поведению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tcBorders>
              <w:top w:val="nil"/>
            </w:tcBorders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9.2</w:t>
            </w:r>
          </w:p>
        </w:tc>
        <w:tc>
          <w:tcPr>
            <w:tcW w:w="5954" w:type="dxa"/>
            <w:tcBorders>
              <w:top w:val="nil"/>
            </w:tcBorders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Наличие на официальном 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нтернет-сайте ФГО контактной информации для направления письменных обращений о фактах коррупции или нарушения государственными служащими ФГО требований к служебному поведению</w:t>
            </w:r>
          </w:p>
        </w:tc>
        <w:tc>
          <w:tcPr>
            <w:tcW w:w="1565" w:type="dxa"/>
            <w:gridSpan w:val="2"/>
            <w:tcBorders>
              <w:top w:val="nil"/>
            </w:tcBorders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698" w:type="dxa"/>
            <w:gridSpan w:val="2"/>
            <w:tcBorders>
              <w:top w:val="nil"/>
            </w:tcBorders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9.3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8F0779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Наличие «горячей линии»</w:t>
            </w:r>
            <w:r w:rsidR="003D0528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вопросам противодействия коррупции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5E74" w:rsidRPr="00337045" w:rsidTr="001811EF">
        <w:tc>
          <w:tcPr>
            <w:tcW w:w="706" w:type="dxa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9217" w:type="dxa"/>
            <w:gridSpan w:val="5"/>
            <w:shd w:val="clear" w:color="auto" w:fill="auto"/>
          </w:tcPr>
          <w:p w:rsidR="00335E74" w:rsidRPr="00337045" w:rsidRDefault="00335E74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Проведение подразделением проверок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10.1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проверок, при проведении которых были направлены необходимые запросы (включая письма, направленные в соответствующие подразделения федеральных государственных органов, уполномоченных на осуществление оперативно-разыскной деятельности</w:t>
            </w:r>
            <w:r w:rsidR="005A6650" w:rsidRPr="00446558">
              <w:rPr>
                <w:rStyle w:val="a9"/>
                <w:lang w:val="ru-RU"/>
              </w:rPr>
              <w:footnoteReference w:customMarkFollows="1" w:id="6"/>
              <w:t>*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в государственные органы и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организации, от общего числа вышеуказанных проверок (если направление запросов (писем) не требовалось, то ставится балл как за реализованное 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1276E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0,5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10.2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Доля (в %) проверок, проведенных в установленный срок, от общего числа 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проведенных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проверок (если проведение проверок не требовалось, то ставится балл как за реализованное 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1276E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0,5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10.3</w:t>
            </w:r>
          </w:p>
        </w:tc>
        <w:tc>
          <w:tcPr>
            <w:tcW w:w="5954" w:type="dxa"/>
            <w:shd w:val="clear" w:color="auto" w:fill="auto"/>
          </w:tcPr>
          <w:p w:rsidR="001276EF" w:rsidRPr="00337045" w:rsidRDefault="003D0528" w:rsidP="00C738EC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 проверок, основанием для которых послужила информация, представленная подразделением по итогам анализа сведений, представленных государственными служащими, от общего числа вышеуказанных</w:t>
            </w:r>
          </w:p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провер</w:t>
            </w:r>
            <w:r w:rsidR="001276E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ок (если проведение проверок не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требовалось, то ставится балл как за реализованное мероприятие)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1276EF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rPr>
          <w:trHeight w:val="3091"/>
        </w:trPr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10.4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проверок (в %), проведенных подразделением при поступлении информации о трудоустройстве бывшего государственного служащего, в целях выявления лиц, не получивших согласия соответствующей комиссии, от общего числа поступившей по данному вопросу информации (если информация не поступала, то ставится балл как за реализованное мероприятие)</w:t>
            </w:r>
          </w:p>
          <w:p w:rsidR="00734F56" w:rsidRPr="00337045" w:rsidRDefault="00734F56" w:rsidP="00C738EC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1,5</w:t>
            </w:r>
          </w:p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23959" w:rsidRPr="00523959" w:rsidTr="00523959">
        <w:trPr>
          <w:trHeight w:val="435"/>
        </w:trPr>
        <w:tc>
          <w:tcPr>
            <w:tcW w:w="6660" w:type="dxa"/>
            <w:gridSpan w:val="2"/>
            <w:shd w:val="clear" w:color="auto" w:fill="auto"/>
          </w:tcPr>
          <w:p w:rsidR="00523959" w:rsidRPr="00523959" w:rsidRDefault="00523959" w:rsidP="00523959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23959">
              <w:rPr>
                <w:rFonts w:ascii="Times New Roman" w:hAnsi="Times New Roman"/>
                <w:sz w:val="28"/>
                <w:szCs w:val="28"/>
                <w:lang w:val="ru-RU"/>
              </w:rPr>
              <w:t>Суммарный балл по разделу  I</w:t>
            </w:r>
          </w:p>
          <w:p w:rsidR="00523959" w:rsidRPr="00337045" w:rsidRDefault="00523959" w:rsidP="00C738EC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3" w:type="dxa"/>
            <w:gridSpan w:val="4"/>
            <w:shd w:val="clear" w:color="auto" w:fill="auto"/>
          </w:tcPr>
          <w:p w:rsidR="00523959" w:rsidRPr="00337045" w:rsidRDefault="002366F3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</w:p>
        </w:tc>
      </w:tr>
      <w:tr w:rsidR="003D0528" w:rsidRPr="00CC1B3B" w:rsidTr="001811EF">
        <w:tc>
          <w:tcPr>
            <w:tcW w:w="9923" w:type="dxa"/>
            <w:gridSpan w:val="6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3966">
              <w:rPr>
                <w:rFonts w:ascii="Times New Roman" w:hAnsi="Times New Roman"/>
                <w:sz w:val="28"/>
                <w:szCs w:val="28"/>
                <w:lang w:val="ru-RU"/>
              </w:rPr>
              <w:t>II. Показатели результативности деятельности подразделений</w:t>
            </w: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3D0528" w:rsidRPr="003623E1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t>Доля (в %) сообщений в общероссийских СМИ о совершении государственными служащими ФГО коррупционных правонарушений, несоблюдении требований к служебному поведению, по которым в течение 5 рабочих дней с момента публикации информации подразделение инициировало проверку по данному случаю, от общего числа вышеуказанных сообщений в общероссийских СМИ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623E1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623E1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t>Доля (в %) обращений граждан, содержащих сведения о совершении государственными служащими ФГО коррупционных правонарушений, несоблюдении требований к служебному поведению, по которым в течение 5 рабочих дней с момента получения информации подразделение инициировало проверку по данному случаю, от общего числа вышеуказанных обращений граждан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EC3844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EC3844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3D0528" w:rsidRPr="003623E1" w:rsidRDefault="003D0528" w:rsidP="006717F3">
            <w:pPr>
              <w:spacing w:after="120" w:line="3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Доля (в %) </w:t>
            </w:r>
            <w:r w:rsidR="00E22760" w:rsidRPr="003623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случаев привлечения </w:t>
            </w: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государственных служащих к уголовной ответственности за совершение преступлений коррупционной направленности, </w:t>
            </w:r>
            <w:r w:rsidR="00623AEC" w:rsidRPr="003623E1">
              <w:rPr>
                <w:rFonts w:ascii="Times New Roman" w:hAnsi="Times New Roman"/>
                <w:sz w:val="28"/>
                <w:szCs w:val="28"/>
                <w:lang w:val="ru-RU"/>
              </w:rPr>
              <w:t>если по материалам подразделения, направленным в правоохранительные органы, в отношении государственного служащего было возбуждено уголовное дело</w:t>
            </w: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от общего числа вышеуказанных </w:t>
            </w:r>
            <w:r w:rsidR="00E22760" w:rsidRPr="003623E1">
              <w:rPr>
                <w:rFonts w:ascii="Times New Roman" w:hAnsi="Times New Roman"/>
                <w:sz w:val="28"/>
                <w:szCs w:val="28"/>
                <w:lang w:val="ru-RU"/>
              </w:rPr>
              <w:t>случаев</w:t>
            </w: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привлечен</w:t>
            </w:r>
            <w:r w:rsidR="00E22760" w:rsidRPr="003623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ия </w:t>
            </w:r>
            <w:r w:rsidRPr="003623E1">
              <w:rPr>
                <w:rFonts w:ascii="Times New Roman" w:hAnsi="Times New Roman"/>
                <w:sz w:val="28"/>
                <w:szCs w:val="28"/>
                <w:lang w:val="ru-RU"/>
              </w:rPr>
              <w:t>к уголовной ответственности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623E1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623E1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ED43FE" w:rsidRPr="00446558">
              <w:rPr>
                <w:rStyle w:val="a9"/>
              </w:rPr>
              <w:footnoteReference w:customMarkFollows="1" w:id="7"/>
              <w:sym w:font="Symbol" w:char="F02A"/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Доля (в %) </w:t>
            </w:r>
            <w:r w:rsidR="00734F56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лиц, представивших сведения, в отношении которых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органами прокуратуры Российской Федерации </w:t>
            </w:r>
            <w:r w:rsidR="00734F56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выявлены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нарушен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ия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ка</w:t>
            </w:r>
            <w:r w:rsidR="00E73A3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представления, публикации и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проверки сведений от общего числа 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проведенных проверок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(если проверка органами прокуратуры Российской Федерации не осуществлялась, то ставится максимальный балл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293351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1811EF"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164129" w:rsidRPr="00337045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*</w:t>
            </w:r>
          </w:p>
        </w:tc>
        <w:tc>
          <w:tcPr>
            <w:tcW w:w="5954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Доля (в %) </w:t>
            </w:r>
            <w:r w:rsidR="00734F56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лиц, представивших сведения, в отношении которых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органами прокуратуры Российской Федерации </w:t>
            </w:r>
            <w:r w:rsidR="00734F56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выявленыслучаи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представ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ления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неполны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(недостоверны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) сведени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й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, от общего числа пров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еденных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провер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ок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(если проверка не осуществлялась, </w:t>
            </w:r>
            <w:r w:rsidR="00E73A3F" w:rsidRPr="00337045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то ставится максимальный балл)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3D0528" w:rsidRPr="00337045" w:rsidRDefault="00293351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D0528" w:rsidRPr="00337045" w:rsidTr="00F31158">
        <w:trPr>
          <w:trHeight w:val="3262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6</w:t>
            </w:r>
            <w:r w:rsidR="00164129" w:rsidRPr="00446558">
              <w:rPr>
                <w:rStyle w:val="a9"/>
              </w:rPr>
              <w:footnoteReference w:customMarkFollows="1" w:id="8"/>
              <w:sym w:font="Symbol" w:char="F02A"/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</w:tcPr>
          <w:p w:rsidR="008F0779" w:rsidRPr="00337045" w:rsidRDefault="003D0528" w:rsidP="00335E7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Доля (в %)</w:t>
            </w:r>
            <w:r w:rsidR="00734F56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лиц, представивших сведения, в отношении которых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органами прокуратуры Российской Федерации </w:t>
            </w:r>
            <w:r w:rsidR="00734F56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выявлены 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случа</w:t>
            </w:r>
            <w:r w:rsidR="00734F56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48783A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не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соблюд</w:t>
            </w:r>
            <w:r w:rsidR="0048783A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ения</w:t>
            </w:r>
            <w:r w:rsidR="00E73A3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государственными служащими </w:t>
            </w:r>
            <w:r w:rsidR="00734F56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иных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прет</w:t>
            </w:r>
            <w:r w:rsidR="0048783A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ов и ограничений</w:t>
            </w:r>
            <w:r w:rsidR="00164129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, связанны</w:t>
            </w:r>
            <w:r w:rsidR="0048783A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="00E73A3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с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прохождением государственной служб</w:t>
            </w:r>
            <w:r w:rsidR="0048783A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="00E73A3F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, от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общего числа </w:t>
            </w:r>
            <w:r w:rsidR="0048783A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проведенных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провер</w:t>
            </w:r>
            <w:r w:rsidR="0048783A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ок (если 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проверка не осуществлялась, </w:t>
            </w:r>
            <w:r w:rsidR="00E73A3F" w:rsidRPr="00337045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то ставится максимальный балл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0528" w:rsidRPr="00337045" w:rsidRDefault="00293351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6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0528" w:rsidRPr="00337045" w:rsidRDefault="003D0528" w:rsidP="00C738E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C5F8E" w:rsidRPr="00335E74" w:rsidTr="00F31158">
        <w:trPr>
          <w:trHeight w:val="593"/>
        </w:trPr>
        <w:tc>
          <w:tcPr>
            <w:tcW w:w="6660" w:type="dxa"/>
            <w:gridSpan w:val="2"/>
            <w:shd w:val="clear" w:color="auto" w:fill="auto"/>
            <w:vAlign w:val="center"/>
          </w:tcPr>
          <w:p w:rsidR="00AC5F8E" w:rsidRPr="00F31158" w:rsidRDefault="00AC5F8E" w:rsidP="00F31158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Суммарный балл по разделу </w:t>
            </w:r>
            <w:r w:rsidRPr="00337045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3263" w:type="dxa"/>
            <w:gridSpan w:val="4"/>
            <w:shd w:val="clear" w:color="auto" w:fill="auto"/>
            <w:vAlign w:val="center"/>
          </w:tcPr>
          <w:p w:rsidR="00AC5F8E" w:rsidRPr="00337045" w:rsidRDefault="003C6BCB" w:rsidP="00F31158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</w:tr>
      <w:tr w:rsidR="003D0528" w:rsidRPr="00CC1B3B" w:rsidTr="001811EF">
        <w:tc>
          <w:tcPr>
            <w:tcW w:w="9923" w:type="dxa"/>
            <w:gridSpan w:val="6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3966">
              <w:rPr>
                <w:rFonts w:ascii="Times New Roman" w:hAnsi="Times New Roman"/>
                <w:sz w:val="28"/>
                <w:szCs w:val="28"/>
                <w:lang w:val="ru-RU"/>
              </w:rPr>
              <w:t>III. Показатель, определенный по итогам онлайн-опроса граждан</w:t>
            </w:r>
          </w:p>
        </w:tc>
      </w:tr>
      <w:tr w:rsidR="003D0528" w:rsidRPr="00337045" w:rsidTr="001811EF">
        <w:trPr>
          <w:trHeight w:val="2831"/>
        </w:trPr>
        <w:tc>
          <w:tcPr>
            <w:tcW w:w="706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3D0528" w:rsidRPr="00BC5EDD" w:rsidRDefault="003D0528" w:rsidP="00C738EC">
            <w:pPr>
              <w:spacing w:after="0" w:line="3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работы по противодействию коррупции, проводимой подразделением в ФГО, которая дана гражданами по результатам онлайн-опроса, проводимого в режиме реального времени на официальном </w:t>
            </w:r>
            <w:r w:rsidR="0048783A"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4812C7"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нтернет-сайте ФГО - 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высокий уровень, средний уровень, низкий уровень (при равном количестве голосов начисляется </w:t>
            </w:r>
            <w:r w:rsidR="00E73A3F" w:rsidRPr="00337045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более высокий балл)</w:t>
            </w:r>
          </w:p>
          <w:p w:rsidR="00734F56" w:rsidRPr="00337045" w:rsidRDefault="00734F56" w:rsidP="00C738EC">
            <w:pPr>
              <w:spacing w:after="0" w:line="3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72" w:type="dxa"/>
            <w:gridSpan w:val="2"/>
            <w:shd w:val="clear" w:color="auto" w:fill="auto"/>
          </w:tcPr>
          <w:p w:rsidR="003D0528" w:rsidRPr="00337045" w:rsidRDefault="003D0528" w:rsidP="00F31158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</w:p>
        </w:tc>
        <w:tc>
          <w:tcPr>
            <w:tcW w:w="1299" w:type="dxa"/>
            <w:shd w:val="clear" w:color="auto" w:fill="auto"/>
          </w:tcPr>
          <w:p w:rsidR="003D0528" w:rsidRPr="00337045" w:rsidRDefault="003D052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C5F8E" w:rsidRPr="00AC5F8E" w:rsidTr="001811EF">
        <w:trPr>
          <w:trHeight w:val="534"/>
        </w:trPr>
        <w:tc>
          <w:tcPr>
            <w:tcW w:w="6660" w:type="dxa"/>
            <w:gridSpan w:val="2"/>
            <w:shd w:val="clear" w:color="auto" w:fill="auto"/>
          </w:tcPr>
          <w:p w:rsidR="00AC5F8E" w:rsidRPr="00F31158" w:rsidRDefault="00AC5F8E" w:rsidP="00AC5F8E">
            <w:pPr>
              <w:spacing w:after="0" w:line="3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Суммарный балл по разделу </w:t>
            </w:r>
            <w:r w:rsidRPr="00337045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3263" w:type="dxa"/>
            <w:gridSpan w:val="4"/>
            <w:shd w:val="clear" w:color="auto" w:fill="auto"/>
          </w:tcPr>
          <w:p w:rsidR="00AC5F8E" w:rsidRPr="00337045" w:rsidRDefault="00F31158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AC5F8E" w:rsidRPr="00AC5F8E" w:rsidTr="00F31158">
        <w:trPr>
          <w:trHeight w:val="531"/>
        </w:trPr>
        <w:tc>
          <w:tcPr>
            <w:tcW w:w="6660" w:type="dxa"/>
            <w:gridSpan w:val="2"/>
            <w:shd w:val="clear" w:color="auto" w:fill="auto"/>
          </w:tcPr>
          <w:p w:rsidR="00AC5F8E" w:rsidRPr="007A3D74" w:rsidRDefault="00AC5F8E" w:rsidP="00AC5F8E">
            <w:pPr>
              <w:spacing w:after="0" w:line="300" w:lineRule="exact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AC5F8E" w:rsidRDefault="00AC5F8E" w:rsidP="00AC5F8E">
            <w:pPr>
              <w:spacing w:after="0" w:line="3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sz w:val="28"/>
                <w:szCs w:val="28"/>
                <w:lang w:val="ru-RU"/>
              </w:rPr>
              <w:t>Итоговый балл</w:t>
            </w:r>
          </w:p>
          <w:p w:rsidR="00AC5F8E" w:rsidRPr="007A3D74" w:rsidRDefault="00AC5F8E" w:rsidP="00AC5F8E">
            <w:pPr>
              <w:spacing w:after="0" w:line="300" w:lineRule="exact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263" w:type="dxa"/>
            <w:gridSpan w:val="4"/>
            <w:shd w:val="clear" w:color="auto" w:fill="auto"/>
          </w:tcPr>
          <w:p w:rsidR="00AC5F8E" w:rsidRPr="00337045" w:rsidRDefault="002366F3" w:rsidP="00C738EC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</w:tc>
      </w:tr>
    </w:tbl>
    <w:p w:rsidR="001811EF" w:rsidRDefault="001811EF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1811EF" w:rsidRDefault="001811EF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1811EF" w:rsidRDefault="001811EF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1811EF" w:rsidRDefault="001811EF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1811EF" w:rsidRDefault="001811EF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1811EF" w:rsidRDefault="001811EF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1811EF" w:rsidRDefault="001811EF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1811EF" w:rsidRDefault="001811EF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F31158" w:rsidRDefault="00F31158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F31158" w:rsidRDefault="00F31158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B13200" w:rsidRPr="00337045" w:rsidRDefault="00B13200" w:rsidP="005A6650">
      <w:pPr>
        <w:spacing w:after="0" w:line="360" w:lineRule="atLeast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  <w:r w:rsidRPr="00337045">
        <w:rPr>
          <w:rFonts w:ascii="Times New Roman" w:hAnsi="Times New Roman"/>
          <w:position w:val="6"/>
          <w:sz w:val="28"/>
          <w:szCs w:val="28"/>
          <w:lang w:val="ru-RU"/>
        </w:rPr>
        <w:lastRenderedPageBreak/>
        <w:t>Форма 2</w:t>
      </w:r>
    </w:p>
    <w:p w:rsidR="00B13200" w:rsidRPr="00337045" w:rsidRDefault="00B13200" w:rsidP="005A6650">
      <w:pPr>
        <w:spacing w:after="0" w:line="240" w:lineRule="atLeast"/>
        <w:ind w:firstLine="720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p w:rsidR="00223CF0" w:rsidRPr="00337045" w:rsidRDefault="00223CF0" w:rsidP="005A6650">
      <w:pPr>
        <w:spacing w:after="0" w:line="240" w:lineRule="atLeast"/>
        <w:ind w:firstLine="720"/>
        <w:jc w:val="right"/>
        <w:rPr>
          <w:rFonts w:ascii="Times New Roman" w:hAnsi="Times New Roman"/>
          <w:position w:val="6"/>
          <w:sz w:val="28"/>
          <w:szCs w:val="28"/>
          <w:lang w:val="ru-RU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4"/>
        <w:gridCol w:w="1946"/>
        <w:gridCol w:w="1946"/>
        <w:gridCol w:w="1946"/>
        <w:gridCol w:w="1626"/>
      </w:tblGrid>
      <w:tr w:rsidR="00B13200" w:rsidRPr="00337045" w:rsidTr="00F55141">
        <w:trPr>
          <w:cantSplit/>
          <w:trHeight w:val="357"/>
        </w:trPr>
        <w:tc>
          <w:tcPr>
            <w:tcW w:w="2764" w:type="dxa"/>
            <w:shd w:val="clear" w:color="auto" w:fill="auto"/>
            <w:vAlign w:val="center"/>
          </w:tcPr>
          <w:p w:rsidR="00B13200" w:rsidRPr="00337045" w:rsidRDefault="00B13200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Наименование территориального органа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B13200" w:rsidRPr="00337045" w:rsidRDefault="00B13200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 xml:space="preserve">Суммарный балл </w:t>
            </w:r>
          </w:p>
          <w:p w:rsidR="00B13200" w:rsidRPr="00337045" w:rsidRDefault="00B13200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по разделу I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B13200" w:rsidRPr="00337045" w:rsidRDefault="00B13200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 xml:space="preserve">Суммарный балл </w:t>
            </w:r>
          </w:p>
          <w:p w:rsidR="00B13200" w:rsidRPr="00337045" w:rsidRDefault="00B13200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по разделу II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B13200" w:rsidRPr="00337045" w:rsidRDefault="00B13200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 xml:space="preserve">Суммарный балл </w:t>
            </w:r>
          </w:p>
          <w:p w:rsidR="00B13200" w:rsidRPr="00337045" w:rsidRDefault="00B13200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по разделу III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B13200" w:rsidRPr="00337045" w:rsidRDefault="00B13200" w:rsidP="00C738EC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 w:rsidRPr="00337045"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Итоговый балл</w:t>
            </w:r>
          </w:p>
        </w:tc>
      </w:tr>
      <w:tr w:rsidR="00B13200" w:rsidRPr="00F31158" w:rsidTr="00F31158">
        <w:trPr>
          <w:cantSplit/>
          <w:trHeight w:val="305"/>
        </w:trPr>
        <w:tc>
          <w:tcPr>
            <w:tcW w:w="2764" w:type="dxa"/>
            <w:shd w:val="clear" w:color="auto" w:fill="auto"/>
          </w:tcPr>
          <w:p w:rsidR="00B13200" w:rsidRPr="00337045" w:rsidRDefault="00F31158" w:rsidP="00F31158">
            <w:pPr>
              <w:spacing w:after="0" w:line="240" w:lineRule="atLeast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Государственная инспекция труда в Пензенской области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B13200" w:rsidRPr="00337045" w:rsidRDefault="002366F3" w:rsidP="00F31158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40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B13200" w:rsidRPr="00337045" w:rsidRDefault="002366F3" w:rsidP="00F31158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20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B13200" w:rsidRPr="00337045" w:rsidRDefault="00F31158" w:rsidP="00F31158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10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B13200" w:rsidRPr="00337045" w:rsidRDefault="002366F3" w:rsidP="00F31158">
            <w:pPr>
              <w:spacing w:after="0" w:line="240" w:lineRule="atLeast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6"/>
                <w:sz w:val="28"/>
                <w:szCs w:val="28"/>
                <w:lang w:val="ru-RU"/>
              </w:rPr>
              <w:t>70</w:t>
            </w:r>
          </w:p>
        </w:tc>
      </w:tr>
    </w:tbl>
    <w:p w:rsidR="0049017A" w:rsidRPr="005A6650" w:rsidRDefault="0049017A" w:rsidP="00F31158">
      <w:pPr>
        <w:spacing w:after="0" w:line="360" w:lineRule="atLeast"/>
        <w:rPr>
          <w:rFonts w:ascii="Times New Roman" w:hAnsi="Times New Roman"/>
          <w:position w:val="6"/>
          <w:sz w:val="28"/>
          <w:szCs w:val="28"/>
          <w:lang w:val="ru-RU"/>
        </w:rPr>
      </w:pPr>
    </w:p>
    <w:sectPr w:rsidR="0049017A" w:rsidRPr="005A6650" w:rsidSect="001811EF">
      <w:headerReference w:type="default" r:id="rId7"/>
      <w:footerReference w:type="default" r:id="rId8"/>
      <w:headerReference w:type="first" r:id="rId9"/>
      <w:pgSz w:w="11907" w:h="16840" w:code="9"/>
      <w:pgMar w:top="851" w:right="567" w:bottom="851" w:left="1134" w:header="709" w:footer="709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E3B" w:rsidRDefault="00880E3B">
      <w:r>
        <w:separator/>
      </w:r>
    </w:p>
  </w:endnote>
  <w:endnote w:type="continuationSeparator" w:id="1">
    <w:p w:rsidR="00880E3B" w:rsidRDefault="00880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063" w:rsidRPr="00C2055A" w:rsidRDefault="00F67063" w:rsidP="00014936">
    <w:pPr>
      <w:pStyle w:val="a4"/>
      <w:tabs>
        <w:tab w:val="clear" w:pos="4153"/>
        <w:tab w:val="clear" w:pos="8306"/>
        <w:tab w:val="center" w:pos="4820"/>
        <w:tab w:val="right" w:pos="9072"/>
      </w:tabs>
      <w:rPr>
        <w:rFonts w:ascii="Times New Roman" w:hAnsi="Times New Roman"/>
        <w:snapToGrid w:val="0"/>
        <w:color w:val="000000"/>
        <w:sz w:val="16"/>
        <w:szCs w:val="0"/>
        <w:u w:color="000000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E3B" w:rsidRDefault="00880E3B">
      <w:r>
        <w:separator/>
      </w:r>
    </w:p>
  </w:footnote>
  <w:footnote w:type="continuationSeparator" w:id="1">
    <w:p w:rsidR="00880E3B" w:rsidRDefault="00880E3B">
      <w:r>
        <w:continuationSeparator/>
      </w:r>
    </w:p>
  </w:footnote>
  <w:footnote w:id="2">
    <w:p w:rsidR="00F67063" w:rsidRPr="00F67063" w:rsidRDefault="00F67063" w:rsidP="00F67063">
      <w:pPr>
        <w:pStyle w:val="a8"/>
        <w:spacing w:after="0" w:line="240" w:lineRule="auto"/>
        <w:rPr>
          <w:rFonts w:ascii="Times New Roman" w:hAnsi="Times New Roman"/>
          <w:lang w:val="ru-RU"/>
        </w:rPr>
      </w:pPr>
      <w:r w:rsidRPr="00F67063">
        <w:rPr>
          <w:rStyle w:val="a9"/>
          <w:rFonts w:ascii="Times New Roman" w:hAnsi="Times New Roman"/>
          <w:lang w:val="ru-RU"/>
        </w:rPr>
        <w:t>*</w:t>
      </w:r>
      <w:r w:rsidR="003D7A2F">
        <w:rPr>
          <w:rFonts w:ascii="Times New Roman" w:hAnsi="Times New Roman"/>
          <w:lang w:val="ru-RU"/>
        </w:rPr>
        <w:t>Отмечается один из предложенных вариантов ответов</w:t>
      </w:r>
      <w:r w:rsidRPr="00F67063">
        <w:rPr>
          <w:rFonts w:ascii="Times New Roman" w:hAnsi="Times New Roman"/>
          <w:lang w:val="ru-RU"/>
        </w:rPr>
        <w:t>.</w:t>
      </w:r>
    </w:p>
  </w:footnote>
  <w:footnote w:id="3">
    <w:p w:rsidR="00F67063" w:rsidRPr="00F67063" w:rsidRDefault="00F67063" w:rsidP="00F67063">
      <w:pPr>
        <w:pStyle w:val="a8"/>
        <w:spacing w:after="0" w:line="240" w:lineRule="auto"/>
        <w:jc w:val="both"/>
        <w:rPr>
          <w:rFonts w:ascii="Times New Roman" w:hAnsi="Times New Roman"/>
          <w:lang w:val="ru-RU"/>
        </w:rPr>
      </w:pPr>
      <w:r w:rsidRPr="00F67063">
        <w:rPr>
          <w:rStyle w:val="a9"/>
          <w:rFonts w:ascii="Times New Roman" w:hAnsi="Times New Roman"/>
          <w:lang w:val="ru-RU"/>
        </w:rPr>
        <w:t>**</w:t>
      </w:r>
      <w:r w:rsidRPr="00F67063">
        <w:rPr>
          <w:rFonts w:ascii="Times New Roman" w:hAnsi="Times New Roman"/>
          <w:lang w:val="ru-RU"/>
        </w:rPr>
        <w:t>Данная оценка применяется в отношении подразделений федеральных органов исполнительной власти, руководство деятельностью которых осуществляет Правительство Российской Федерации</w:t>
      </w:r>
      <w:r w:rsidR="003D7A2F">
        <w:rPr>
          <w:rFonts w:ascii="Times New Roman" w:hAnsi="Times New Roman"/>
          <w:lang w:val="ru-RU"/>
        </w:rPr>
        <w:t>.</w:t>
      </w:r>
    </w:p>
  </w:footnote>
  <w:footnote w:id="4">
    <w:p w:rsidR="00F67063" w:rsidRPr="005A6650" w:rsidRDefault="00F67063" w:rsidP="00F75EB2">
      <w:pPr>
        <w:pStyle w:val="a8"/>
        <w:spacing w:line="240" w:lineRule="atLeast"/>
        <w:jc w:val="both"/>
        <w:rPr>
          <w:lang w:val="ru-RU"/>
        </w:rPr>
      </w:pPr>
      <w:r w:rsidRPr="00446558">
        <w:rPr>
          <w:rStyle w:val="a9"/>
          <w:lang w:val="ru-RU"/>
        </w:rPr>
        <w:t>*</w:t>
      </w:r>
      <w:r>
        <w:rPr>
          <w:lang w:val="ru-RU"/>
        </w:rPr>
        <w:t> </w:t>
      </w:r>
      <w:r w:rsidRPr="003A0406">
        <w:rPr>
          <w:rFonts w:ascii="Times New Roman" w:hAnsi="Times New Roman"/>
          <w:lang w:val="ru-RU"/>
        </w:rPr>
        <w:t>В случае если в перечень включены все должности в ФГО и</w:t>
      </w:r>
      <w:r>
        <w:rPr>
          <w:rFonts w:ascii="Times New Roman" w:hAnsi="Times New Roman"/>
          <w:lang w:val="ru-RU"/>
        </w:rPr>
        <w:t> </w:t>
      </w:r>
      <w:r w:rsidRPr="003A0406">
        <w:rPr>
          <w:rFonts w:ascii="Times New Roman" w:hAnsi="Times New Roman"/>
          <w:lang w:val="ru-RU"/>
        </w:rPr>
        <w:t>(или) обновление перечня не требуется, ставится балл как за реализованное мероприятие.</w:t>
      </w:r>
    </w:p>
  </w:footnote>
  <w:footnote w:id="5">
    <w:p w:rsidR="00F67063" w:rsidRPr="0093280F" w:rsidRDefault="00F67063">
      <w:pPr>
        <w:pStyle w:val="a8"/>
        <w:rPr>
          <w:rFonts w:ascii="Times New Roman" w:hAnsi="Times New Roman"/>
          <w:lang w:val="ru-RU"/>
        </w:rPr>
      </w:pPr>
      <w:r w:rsidRPr="00446558">
        <w:rPr>
          <w:rStyle w:val="a9"/>
        </w:rPr>
        <w:sym w:font="Symbol" w:char="F02A"/>
      </w:r>
      <w:r>
        <w:rPr>
          <w:rFonts w:ascii="Times New Roman" w:hAnsi="Times New Roman"/>
          <w:sz w:val="24"/>
          <w:szCs w:val="24"/>
          <w:lang w:val="ru-RU"/>
        </w:rPr>
        <w:t> </w:t>
      </w:r>
      <w:r w:rsidRPr="0093280F">
        <w:rPr>
          <w:rFonts w:ascii="Times New Roman" w:hAnsi="Times New Roman"/>
          <w:lang w:val="ru-RU"/>
        </w:rPr>
        <w:t>В части федеральных государственных гражданских служащих.</w:t>
      </w:r>
    </w:p>
  </w:footnote>
  <w:footnote w:id="6">
    <w:p w:rsidR="00F67063" w:rsidRPr="005A6650" w:rsidRDefault="00F67063">
      <w:pPr>
        <w:pStyle w:val="a8"/>
        <w:rPr>
          <w:lang w:val="ru-RU"/>
        </w:rPr>
      </w:pPr>
      <w:r w:rsidRPr="00446558">
        <w:rPr>
          <w:rStyle w:val="a9"/>
          <w:lang w:val="ru-RU"/>
        </w:rPr>
        <w:t>*</w:t>
      </w:r>
      <w:r w:rsidRPr="003A0406">
        <w:rPr>
          <w:rFonts w:ascii="Times New Roman" w:hAnsi="Times New Roman"/>
          <w:lang w:val="ru-RU"/>
        </w:rPr>
        <w:t>Для ФГО, в которых предусмотрена правоохранительная служба.</w:t>
      </w:r>
    </w:p>
  </w:footnote>
  <w:footnote w:id="7">
    <w:p w:rsidR="00F67063" w:rsidRPr="00164129" w:rsidRDefault="00F67063" w:rsidP="00ED43FE">
      <w:pPr>
        <w:pStyle w:val="a8"/>
        <w:spacing w:line="240" w:lineRule="atLeast"/>
        <w:jc w:val="both"/>
        <w:rPr>
          <w:rFonts w:ascii="Times New Roman" w:hAnsi="Times New Roman"/>
          <w:lang w:val="ru-RU"/>
        </w:rPr>
      </w:pPr>
      <w:r w:rsidRPr="00446558">
        <w:rPr>
          <w:rStyle w:val="a9"/>
        </w:rPr>
        <w:sym w:font="Symbol" w:char="F02A"/>
      </w:r>
      <w:r>
        <w:rPr>
          <w:rFonts w:ascii="Times New Roman" w:hAnsi="Times New Roman"/>
          <w:sz w:val="24"/>
          <w:szCs w:val="24"/>
          <w:lang w:val="ru-RU"/>
        </w:rPr>
        <w:t> </w:t>
      </w:r>
      <w:r w:rsidRPr="00164129">
        <w:rPr>
          <w:rFonts w:ascii="Times New Roman" w:hAnsi="Times New Roman"/>
          <w:lang w:val="ru-RU"/>
        </w:rPr>
        <w:t>Показател</w:t>
      </w:r>
      <w:r>
        <w:rPr>
          <w:rFonts w:ascii="Times New Roman" w:hAnsi="Times New Roman"/>
          <w:lang w:val="ru-RU"/>
        </w:rPr>
        <w:t>ь не применяе</w:t>
      </w:r>
      <w:r w:rsidRPr="00164129">
        <w:rPr>
          <w:rFonts w:ascii="Times New Roman" w:hAnsi="Times New Roman"/>
          <w:lang w:val="ru-RU"/>
        </w:rPr>
        <w:t xml:space="preserve">тся к органам </w:t>
      </w:r>
      <w:r>
        <w:rPr>
          <w:rFonts w:ascii="Times New Roman" w:hAnsi="Times New Roman"/>
          <w:lang w:val="ru-RU"/>
        </w:rPr>
        <w:t xml:space="preserve">прокуратуры </w:t>
      </w:r>
      <w:r w:rsidRPr="00164129">
        <w:rPr>
          <w:rFonts w:ascii="Times New Roman" w:hAnsi="Times New Roman"/>
          <w:lang w:val="ru-RU"/>
        </w:rPr>
        <w:t>Российской Федерации</w:t>
      </w:r>
      <w:r>
        <w:rPr>
          <w:rFonts w:ascii="Times New Roman" w:hAnsi="Times New Roman"/>
          <w:lang w:val="ru-RU"/>
        </w:rPr>
        <w:t xml:space="preserve"> (при проведении оценки по </w:t>
      </w:r>
      <w:r w:rsidRPr="00164129">
        <w:rPr>
          <w:rFonts w:ascii="Times New Roman" w:hAnsi="Times New Roman"/>
          <w:lang w:val="ru-RU"/>
        </w:rPr>
        <w:t>данным показателям ставитсямаксимальный балл</w:t>
      </w:r>
      <w:r>
        <w:rPr>
          <w:rFonts w:ascii="Times New Roman" w:hAnsi="Times New Roman"/>
          <w:lang w:val="ru-RU"/>
        </w:rPr>
        <w:t>)</w:t>
      </w:r>
      <w:r w:rsidRPr="00164129">
        <w:rPr>
          <w:rFonts w:ascii="Times New Roman" w:hAnsi="Times New Roman"/>
          <w:lang w:val="ru-RU"/>
        </w:rPr>
        <w:t>.</w:t>
      </w:r>
    </w:p>
  </w:footnote>
  <w:footnote w:id="8">
    <w:p w:rsidR="00F67063" w:rsidRPr="00164129" w:rsidRDefault="00F67063" w:rsidP="004812C7">
      <w:pPr>
        <w:pStyle w:val="a8"/>
        <w:spacing w:line="240" w:lineRule="atLeast"/>
        <w:jc w:val="both"/>
        <w:rPr>
          <w:rFonts w:ascii="Times New Roman" w:hAnsi="Times New Roman"/>
          <w:lang w:val="ru-RU"/>
        </w:rPr>
      </w:pPr>
      <w:r w:rsidRPr="00446558">
        <w:rPr>
          <w:rStyle w:val="a9"/>
        </w:rPr>
        <w:sym w:font="Symbol" w:char="F02A"/>
      </w:r>
      <w:r>
        <w:rPr>
          <w:rFonts w:ascii="Times New Roman" w:hAnsi="Times New Roman"/>
          <w:sz w:val="24"/>
          <w:szCs w:val="24"/>
          <w:lang w:val="ru-RU"/>
        </w:rPr>
        <w:t> </w:t>
      </w:r>
      <w:r w:rsidRPr="00164129">
        <w:rPr>
          <w:rFonts w:ascii="Times New Roman" w:hAnsi="Times New Roman"/>
          <w:lang w:val="ru-RU"/>
        </w:rPr>
        <w:t>Показател</w:t>
      </w:r>
      <w:r>
        <w:rPr>
          <w:rFonts w:ascii="Times New Roman" w:hAnsi="Times New Roman"/>
          <w:lang w:val="ru-RU"/>
        </w:rPr>
        <w:t>ь не применяе</w:t>
      </w:r>
      <w:r w:rsidRPr="00164129">
        <w:rPr>
          <w:rFonts w:ascii="Times New Roman" w:hAnsi="Times New Roman"/>
          <w:lang w:val="ru-RU"/>
        </w:rPr>
        <w:t xml:space="preserve">тся к органам </w:t>
      </w:r>
      <w:r>
        <w:rPr>
          <w:rFonts w:ascii="Times New Roman" w:hAnsi="Times New Roman"/>
          <w:lang w:val="ru-RU"/>
        </w:rPr>
        <w:t xml:space="preserve">прокуратуры </w:t>
      </w:r>
      <w:r w:rsidRPr="00164129">
        <w:rPr>
          <w:rFonts w:ascii="Times New Roman" w:hAnsi="Times New Roman"/>
          <w:lang w:val="ru-RU"/>
        </w:rPr>
        <w:t>Российской Федерации</w:t>
      </w:r>
      <w:r>
        <w:rPr>
          <w:rFonts w:ascii="Times New Roman" w:hAnsi="Times New Roman"/>
          <w:lang w:val="ru-RU"/>
        </w:rPr>
        <w:t xml:space="preserve"> (при проведении оценки по </w:t>
      </w:r>
      <w:r w:rsidRPr="00164129">
        <w:rPr>
          <w:rFonts w:ascii="Times New Roman" w:hAnsi="Times New Roman"/>
          <w:lang w:val="ru-RU"/>
        </w:rPr>
        <w:t>данным показателям ставитсямаксимальный балл</w:t>
      </w:r>
      <w:r>
        <w:rPr>
          <w:rFonts w:ascii="Times New Roman" w:hAnsi="Times New Roman"/>
          <w:lang w:val="ru-RU"/>
        </w:rPr>
        <w:t>)</w:t>
      </w:r>
      <w:r w:rsidRPr="00164129">
        <w:rPr>
          <w:rFonts w:ascii="Times New Roman" w:hAnsi="Times New Roman"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063" w:rsidRPr="004F7A79" w:rsidRDefault="00283E31">
    <w:pPr>
      <w:pStyle w:val="a3"/>
      <w:tabs>
        <w:tab w:val="clear" w:pos="4153"/>
        <w:tab w:val="clear" w:pos="8306"/>
      </w:tabs>
      <w:jc w:val="center"/>
      <w:rPr>
        <w:rFonts w:ascii="Times New Roman" w:hAnsi="Times New Roman"/>
        <w:snapToGrid w:val="0"/>
        <w:color w:val="000000"/>
        <w:sz w:val="28"/>
        <w:szCs w:val="0"/>
        <w:u w:color="000000"/>
      </w:rPr>
    </w:pPr>
    <w:r w:rsidRPr="004F7A79">
      <w:rPr>
        <w:rStyle w:val="a5"/>
        <w:rFonts w:ascii="Times New Roman" w:hAnsi="Times New Roman"/>
        <w:snapToGrid w:val="0"/>
        <w:color w:val="000000"/>
        <w:sz w:val="28"/>
        <w:szCs w:val="0"/>
        <w:u w:color="000000"/>
      </w:rPr>
      <w:fldChar w:fldCharType="begin"/>
    </w:r>
    <w:r w:rsidR="00F67063" w:rsidRPr="004F7A79">
      <w:rPr>
        <w:rStyle w:val="a5"/>
        <w:rFonts w:ascii="Times New Roman" w:hAnsi="Times New Roman"/>
        <w:snapToGrid w:val="0"/>
        <w:color w:val="000000"/>
        <w:sz w:val="28"/>
        <w:szCs w:val="0"/>
        <w:u w:color="000000"/>
      </w:rPr>
      <w:instrText xml:space="preserve"> PAGE </w:instrText>
    </w:r>
    <w:r w:rsidRPr="004F7A79">
      <w:rPr>
        <w:rStyle w:val="a5"/>
        <w:rFonts w:ascii="Times New Roman" w:hAnsi="Times New Roman"/>
        <w:snapToGrid w:val="0"/>
        <w:color w:val="000000"/>
        <w:sz w:val="28"/>
        <w:szCs w:val="0"/>
        <w:u w:color="000000"/>
      </w:rPr>
      <w:fldChar w:fldCharType="separate"/>
    </w:r>
    <w:r w:rsidR="005905B4">
      <w:rPr>
        <w:rStyle w:val="a5"/>
        <w:rFonts w:ascii="Times New Roman" w:hAnsi="Times New Roman"/>
        <w:noProof/>
        <w:snapToGrid w:val="0"/>
        <w:color w:val="000000"/>
        <w:sz w:val="28"/>
        <w:szCs w:val="0"/>
        <w:u w:color="000000"/>
      </w:rPr>
      <w:t>11</w:t>
    </w:r>
    <w:r w:rsidRPr="004F7A79">
      <w:rPr>
        <w:rStyle w:val="a5"/>
        <w:rFonts w:ascii="Times New Roman" w:hAnsi="Times New Roman"/>
        <w:snapToGrid w:val="0"/>
        <w:color w:val="000000"/>
        <w:sz w:val="28"/>
        <w:szCs w:val="0"/>
        <w:u w:color="00000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063" w:rsidRPr="00014936" w:rsidRDefault="00F67063">
    <w:pPr>
      <w:pStyle w:val="a3"/>
      <w:tabs>
        <w:tab w:val="clear" w:pos="4153"/>
        <w:tab w:val="clear" w:pos="8306"/>
      </w:tabs>
      <w:jc w:val="center"/>
      <w:rPr>
        <w:rFonts w:ascii="Times New Roman" w:hAnsi="Times New Roman"/>
        <w:snapToGrid w:val="0"/>
        <w:color w:val="000000"/>
        <w:sz w:val="28"/>
        <w:szCs w:val="0"/>
        <w:u w:color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3F01"/>
  <w:defaultTabStop w:val="709"/>
  <w:drawingGridHorizontalSpacing w:val="11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704"/>
    <w:rsid w:val="00000A8D"/>
    <w:rsid w:val="00006202"/>
    <w:rsid w:val="00014936"/>
    <w:rsid w:val="00023E97"/>
    <w:rsid w:val="00025E6A"/>
    <w:rsid w:val="000325BE"/>
    <w:rsid w:val="00046461"/>
    <w:rsid w:val="00057CCC"/>
    <w:rsid w:val="000850DF"/>
    <w:rsid w:val="0009151A"/>
    <w:rsid w:val="00097F94"/>
    <w:rsid w:val="000A1AA6"/>
    <w:rsid w:val="000B37E4"/>
    <w:rsid w:val="000B4DBC"/>
    <w:rsid w:val="000C0008"/>
    <w:rsid w:val="000D4B04"/>
    <w:rsid w:val="000F11F8"/>
    <w:rsid w:val="001276EF"/>
    <w:rsid w:val="00132056"/>
    <w:rsid w:val="001511C6"/>
    <w:rsid w:val="001553C5"/>
    <w:rsid w:val="00164129"/>
    <w:rsid w:val="001811EF"/>
    <w:rsid w:val="00194439"/>
    <w:rsid w:val="001A18A8"/>
    <w:rsid w:val="001A681C"/>
    <w:rsid w:val="001A6AB8"/>
    <w:rsid w:val="001B0049"/>
    <w:rsid w:val="001C54B2"/>
    <w:rsid w:val="001D15BB"/>
    <w:rsid w:val="001E238B"/>
    <w:rsid w:val="001E2856"/>
    <w:rsid w:val="002064D9"/>
    <w:rsid w:val="002178DF"/>
    <w:rsid w:val="00223CF0"/>
    <w:rsid w:val="002366F3"/>
    <w:rsid w:val="00261FC3"/>
    <w:rsid w:val="00283E31"/>
    <w:rsid w:val="00293351"/>
    <w:rsid w:val="002A2518"/>
    <w:rsid w:val="002A785C"/>
    <w:rsid w:val="002C2CA5"/>
    <w:rsid w:val="002C5C5D"/>
    <w:rsid w:val="002D065B"/>
    <w:rsid w:val="002D4438"/>
    <w:rsid w:val="00306787"/>
    <w:rsid w:val="003075DA"/>
    <w:rsid w:val="00335E74"/>
    <w:rsid w:val="00337045"/>
    <w:rsid w:val="00344D73"/>
    <w:rsid w:val="003506F3"/>
    <w:rsid w:val="003623E1"/>
    <w:rsid w:val="00385B37"/>
    <w:rsid w:val="003A0406"/>
    <w:rsid w:val="003C1A27"/>
    <w:rsid w:val="003C6BCB"/>
    <w:rsid w:val="003D0528"/>
    <w:rsid w:val="003D78C1"/>
    <w:rsid w:val="003D7A2F"/>
    <w:rsid w:val="003E3A62"/>
    <w:rsid w:val="003E4AF0"/>
    <w:rsid w:val="00400034"/>
    <w:rsid w:val="00402C99"/>
    <w:rsid w:val="004238F6"/>
    <w:rsid w:val="00424B91"/>
    <w:rsid w:val="00432E75"/>
    <w:rsid w:val="00446558"/>
    <w:rsid w:val="00451574"/>
    <w:rsid w:val="00461569"/>
    <w:rsid w:val="004812C7"/>
    <w:rsid w:val="00484075"/>
    <w:rsid w:val="0048783A"/>
    <w:rsid w:val="00487DE1"/>
    <w:rsid w:val="0049017A"/>
    <w:rsid w:val="004902C5"/>
    <w:rsid w:val="004A2CDA"/>
    <w:rsid w:val="004E4077"/>
    <w:rsid w:val="004E505B"/>
    <w:rsid w:val="004F7A79"/>
    <w:rsid w:val="00500D50"/>
    <w:rsid w:val="00522669"/>
    <w:rsid w:val="00523959"/>
    <w:rsid w:val="00530455"/>
    <w:rsid w:val="0054780E"/>
    <w:rsid w:val="00550441"/>
    <w:rsid w:val="00585B26"/>
    <w:rsid w:val="005860E4"/>
    <w:rsid w:val="005901F2"/>
    <w:rsid w:val="005905B4"/>
    <w:rsid w:val="005A6650"/>
    <w:rsid w:val="005C185B"/>
    <w:rsid w:val="00616B45"/>
    <w:rsid w:val="00623AEC"/>
    <w:rsid w:val="00625019"/>
    <w:rsid w:val="00633151"/>
    <w:rsid w:val="00644D6B"/>
    <w:rsid w:val="00645A86"/>
    <w:rsid w:val="006606D7"/>
    <w:rsid w:val="006701E2"/>
    <w:rsid w:val="006717F3"/>
    <w:rsid w:val="00683A51"/>
    <w:rsid w:val="006858A4"/>
    <w:rsid w:val="006B55BE"/>
    <w:rsid w:val="006E2753"/>
    <w:rsid w:val="006E6347"/>
    <w:rsid w:val="00714508"/>
    <w:rsid w:val="00730CA5"/>
    <w:rsid w:val="00734F56"/>
    <w:rsid w:val="007379B3"/>
    <w:rsid w:val="00743F76"/>
    <w:rsid w:val="00757BA6"/>
    <w:rsid w:val="00762274"/>
    <w:rsid w:val="007638A8"/>
    <w:rsid w:val="0077638B"/>
    <w:rsid w:val="00786279"/>
    <w:rsid w:val="00793237"/>
    <w:rsid w:val="007A3D74"/>
    <w:rsid w:val="007C6A43"/>
    <w:rsid w:val="007D17B1"/>
    <w:rsid w:val="007D1BE0"/>
    <w:rsid w:val="007D4406"/>
    <w:rsid w:val="007F4BC3"/>
    <w:rsid w:val="008016E2"/>
    <w:rsid w:val="0080383D"/>
    <w:rsid w:val="00805834"/>
    <w:rsid w:val="008324CB"/>
    <w:rsid w:val="0084183A"/>
    <w:rsid w:val="008540A2"/>
    <w:rsid w:val="00856004"/>
    <w:rsid w:val="008724A8"/>
    <w:rsid w:val="00880E3B"/>
    <w:rsid w:val="008B0ED4"/>
    <w:rsid w:val="008E3B31"/>
    <w:rsid w:val="008F0779"/>
    <w:rsid w:val="008F1E50"/>
    <w:rsid w:val="00910F91"/>
    <w:rsid w:val="0091625A"/>
    <w:rsid w:val="0093280F"/>
    <w:rsid w:val="00947D00"/>
    <w:rsid w:val="00955560"/>
    <w:rsid w:val="00963966"/>
    <w:rsid w:val="009657C6"/>
    <w:rsid w:val="0096773B"/>
    <w:rsid w:val="00970C89"/>
    <w:rsid w:val="00980F70"/>
    <w:rsid w:val="009D459F"/>
    <w:rsid w:val="009D7711"/>
    <w:rsid w:val="00A22C35"/>
    <w:rsid w:val="00A30F19"/>
    <w:rsid w:val="00A43423"/>
    <w:rsid w:val="00A5798D"/>
    <w:rsid w:val="00A91D2B"/>
    <w:rsid w:val="00A97DCB"/>
    <w:rsid w:val="00AC5F8E"/>
    <w:rsid w:val="00AD2F91"/>
    <w:rsid w:val="00AF0D5A"/>
    <w:rsid w:val="00AF1C43"/>
    <w:rsid w:val="00AF4AFD"/>
    <w:rsid w:val="00AF779D"/>
    <w:rsid w:val="00B032B8"/>
    <w:rsid w:val="00B13200"/>
    <w:rsid w:val="00B53E23"/>
    <w:rsid w:val="00B547FB"/>
    <w:rsid w:val="00B577E5"/>
    <w:rsid w:val="00B60542"/>
    <w:rsid w:val="00B65703"/>
    <w:rsid w:val="00B85160"/>
    <w:rsid w:val="00BA098A"/>
    <w:rsid w:val="00BA3086"/>
    <w:rsid w:val="00BA5CDE"/>
    <w:rsid w:val="00BC5EDD"/>
    <w:rsid w:val="00BD14C5"/>
    <w:rsid w:val="00BD3975"/>
    <w:rsid w:val="00BF733B"/>
    <w:rsid w:val="00C2055A"/>
    <w:rsid w:val="00C3328A"/>
    <w:rsid w:val="00C42175"/>
    <w:rsid w:val="00C5309A"/>
    <w:rsid w:val="00C738EC"/>
    <w:rsid w:val="00C85353"/>
    <w:rsid w:val="00C942FC"/>
    <w:rsid w:val="00CB6CAB"/>
    <w:rsid w:val="00CC1B3B"/>
    <w:rsid w:val="00CC58DE"/>
    <w:rsid w:val="00CF4CE4"/>
    <w:rsid w:val="00D148AD"/>
    <w:rsid w:val="00D25DF1"/>
    <w:rsid w:val="00D52265"/>
    <w:rsid w:val="00D60DCE"/>
    <w:rsid w:val="00D6779F"/>
    <w:rsid w:val="00D67947"/>
    <w:rsid w:val="00D8262F"/>
    <w:rsid w:val="00D852E1"/>
    <w:rsid w:val="00D87691"/>
    <w:rsid w:val="00D97C5B"/>
    <w:rsid w:val="00DB094A"/>
    <w:rsid w:val="00DD6A60"/>
    <w:rsid w:val="00E04EFC"/>
    <w:rsid w:val="00E139F7"/>
    <w:rsid w:val="00E22760"/>
    <w:rsid w:val="00E532F2"/>
    <w:rsid w:val="00E65DAF"/>
    <w:rsid w:val="00E73A3F"/>
    <w:rsid w:val="00E852BD"/>
    <w:rsid w:val="00E86B22"/>
    <w:rsid w:val="00EA677E"/>
    <w:rsid w:val="00EB1F6F"/>
    <w:rsid w:val="00EB1FD2"/>
    <w:rsid w:val="00EB3CA2"/>
    <w:rsid w:val="00EB6D41"/>
    <w:rsid w:val="00EC3844"/>
    <w:rsid w:val="00ED43FE"/>
    <w:rsid w:val="00EE270A"/>
    <w:rsid w:val="00EF0C9D"/>
    <w:rsid w:val="00F02BBA"/>
    <w:rsid w:val="00F31158"/>
    <w:rsid w:val="00F32BA0"/>
    <w:rsid w:val="00F41704"/>
    <w:rsid w:val="00F5485C"/>
    <w:rsid w:val="00F55141"/>
    <w:rsid w:val="00F57C17"/>
    <w:rsid w:val="00F60F65"/>
    <w:rsid w:val="00F66E41"/>
    <w:rsid w:val="00F67063"/>
    <w:rsid w:val="00F75EB2"/>
    <w:rsid w:val="00F81318"/>
    <w:rsid w:val="00FA4145"/>
    <w:rsid w:val="00FE3F04"/>
    <w:rsid w:val="00FF33D2"/>
    <w:rsid w:val="00FF5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704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606D7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606D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606D7"/>
  </w:style>
  <w:style w:type="paragraph" w:styleId="a6">
    <w:name w:val="List Paragraph"/>
    <w:basedOn w:val="a"/>
    <w:qFormat/>
    <w:rsid w:val="00F41704"/>
    <w:pPr>
      <w:ind w:left="720"/>
      <w:contextualSpacing/>
    </w:pPr>
  </w:style>
  <w:style w:type="table" w:styleId="a7">
    <w:name w:val="Table Grid"/>
    <w:basedOn w:val="a1"/>
    <w:rsid w:val="00F41704"/>
    <w:pPr>
      <w:spacing w:after="200" w:line="276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semiHidden/>
    <w:rsid w:val="00F41704"/>
    <w:rPr>
      <w:sz w:val="20"/>
      <w:szCs w:val="20"/>
    </w:rPr>
  </w:style>
  <w:style w:type="character" w:styleId="a9">
    <w:name w:val="footnote reference"/>
    <w:basedOn w:val="a0"/>
    <w:semiHidden/>
    <w:rsid w:val="00F41704"/>
    <w:rPr>
      <w:vertAlign w:val="superscript"/>
    </w:rPr>
  </w:style>
  <w:style w:type="paragraph" w:styleId="aa">
    <w:name w:val="Balloon Text"/>
    <w:basedOn w:val="a"/>
    <w:semiHidden/>
    <w:rsid w:val="00EB1F6F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rsid w:val="007D440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7D4406"/>
    <w:rPr>
      <w:rFonts w:ascii="Calibri" w:eastAsia="Calibri" w:hAnsi="Calibri"/>
      <w:lang w:val="en-US" w:eastAsia="en-US"/>
    </w:rPr>
  </w:style>
  <w:style w:type="character" w:styleId="ad">
    <w:name w:val="endnote reference"/>
    <w:basedOn w:val="a0"/>
    <w:rsid w:val="007D440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C54B-65CE-43C3-A054-12F91FE4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Е Д Л О Ж Е Н И Я</vt:lpstr>
    </vt:vector>
  </TitlesOfParts>
  <Company>TI</Company>
  <LinksUpToDate>false</LinksUpToDate>
  <CharactersWithSpaces>14017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Е Д Л О Ж Е Н И Я</dc:title>
  <dc:subject/>
  <dc:creator>ZivotkevichTI</dc:creator>
  <cp:keywords/>
  <dc:description/>
  <cp:lastModifiedBy>1</cp:lastModifiedBy>
  <cp:revision>3</cp:revision>
  <cp:lastPrinted>2013-11-14T12:03:00Z</cp:lastPrinted>
  <dcterms:created xsi:type="dcterms:W3CDTF">2013-11-14T09:45:00Z</dcterms:created>
  <dcterms:modified xsi:type="dcterms:W3CDTF">2013-11-14T13:56:00Z</dcterms:modified>
</cp:coreProperties>
</file>